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33B4" w14:textId="77777777" w:rsidR="00E37BD0" w:rsidRDefault="004C62EC">
      <w:pPr>
        <w:pStyle w:val="NormalWeb"/>
        <w:spacing w:before="0" w:beforeAutospacing="0" w:after="0" w:afterAutospacing="0"/>
        <w:rPr>
          <w:rFonts w:ascii="Times New Roman" w:hAnsi="Times New Roman" w:cs="Times New Roman"/>
          <w:sz w:val="22"/>
          <w:szCs w:val="22"/>
        </w:rPr>
      </w:pPr>
      <w:r>
        <w:rPr>
          <w:noProof/>
        </w:rPr>
        <mc:AlternateContent>
          <mc:Choice Requires="wps">
            <w:drawing>
              <wp:anchor distT="0" distB="0" distL="114300" distR="114300" simplePos="0" relativeHeight="251660288" behindDoc="0" locked="0" layoutInCell="1" allowOverlap="1" wp14:anchorId="155625E8" wp14:editId="24F8EBC2">
                <wp:simplePos x="0" y="0"/>
                <wp:positionH relativeFrom="column">
                  <wp:posOffset>1113155</wp:posOffset>
                </wp:positionH>
                <wp:positionV relativeFrom="paragraph">
                  <wp:posOffset>47625</wp:posOffset>
                </wp:positionV>
                <wp:extent cx="4000500" cy="63881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38810"/>
                        </a:xfrm>
                        <a:prstGeom prst="rect">
                          <a:avLst/>
                        </a:prstGeom>
                        <a:solidFill>
                          <a:srgbClr val="FFFFFF"/>
                        </a:solidFill>
                        <a:ln>
                          <a:noFill/>
                        </a:ln>
                      </wps:spPr>
                      <wps:txbx>
                        <w:txbxContent>
                          <w:p w14:paraId="646DB2B3" w14:textId="77777777" w:rsidR="00E37BD0" w:rsidRDefault="004C62EC">
                            <w:pPr>
                              <w:jc w:val="center"/>
                              <w:rPr>
                                <w:b/>
                                <w:bCs/>
                                <w:sz w:val="28"/>
                              </w:rPr>
                            </w:pPr>
                            <w:r>
                              <w:rPr>
                                <w:b/>
                                <w:bCs/>
                                <w:sz w:val="28"/>
                              </w:rPr>
                              <w:t>REGION IV BLACKS IN GOVERNMENT</w:t>
                            </w:r>
                          </w:p>
                          <w:p w14:paraId="5F6D6626" w14:textId="77777777" w:rsidR="00E37BD0" w:rsidRDefault="004C62EC">
                            <w:pPr>
                              <w:jc w:val="center"/>
                              <w:rPr>
                                <w:b/>
                                <w:bCs/>
                                <w:i/>
                                <w:iCs/>
                              </w:rPr>
                            </w:pPr>
                            <w:r>
                              <w:rPr>
                                <w:b/>
                                <w:bCs/>
                                <w:i/>
                                <w:iCs/>
                              </w:rPr>
                              <w:t>ALABAMA FLORIDA GEORGIA KENTUCKY MISSISSIPPI</w:t>
                            </w:r>
                          </w:p>
                          <w:p w14:paraId="02F4B9F1" w14:textId="77777777" w:rsidR="00E37BD0" w:rsidRDefault="004C62EC">
                            <w:pPr>
                              <w:jc w:val="center"/>
                              <w:rPr>
                                <w:b/>
                                <w:bCs/>
                                <w:i/>
                                <w:iCs/>
                                <w:sz w:val="22"/>
                              </w:rPr>
                            </w:pPr>
                            <w:r>
                              <w:rPr>
                                <w:b/>
                                <w:bCs/>
                                <w:i/>
                                <w:iCs/>
                              </w:rPr>
                              <w:t>NORTH CAROLINA SOUTH CAROLINA TENNESSEE</w:t>
                            </w:r>
                          </w:p>
                        </w:txbxContent>
                      </wps:txbx>
                      <wps:bodyPr rot="0" vert="horz" wrap="square" lIns="91440" tIns="45720" rIns="91440" bIns="45720" anchor="t" anchorCtr="0" upright="1">
                        <a:noAutofit/>
                      </wps:bodyPr>
                    </wps:wsp>
                  </a:graphicData>
                </a:graphic>
              </wp:anchor>
            </w:drawing>
          </mc:Choice>
          <mc:Fallback>
            <w:pict>
              <v:shapetype w14:anchorId="155625E8" id="_x0000_t202" coordsize="21600,21600" o:spt="202" path="m,l,21600r21600,l21600,xe">
                <v:stroke joinstyle="miter"/>
                <v:path gradientshapeok="t" o:connecttype="rect"/>
              </v:shapetype>
              <v:shape id="Text Box 3" o:spid="_x0000_s1026" type="#_x0000_t202" style="position:absolute;margin-left:87.65pt;margin-top:3.75pt;width:315pt;height:50.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" stroked="f">
                <v:textbox>
                  <w:txbxContent>
                    <w:p w14:paraId="646DB2B3" w14:textId="77777777" w:rsidR="00E37BD0" w:rsidRDefault="004C62EC">
                      <w:pPr>
                        <w:jc w:val="center"/>
                        <w:rPr>
                          <w:b/>
                          <w:bCs/>
                          <w:sz w:val="28"/>
                        </w:rPr>
                      </w:pPr>
                      <w:r>
                        <w:rPr>
                          <w:b/>
                          <w:bCs/>
                          <w:sz w:val="28"/>
                        </w:rPr>
                        <w:t>REGION IV BLACKS IN GOVERNMENT</w:t>
                      </w:r>
                    </w:p>
                    <w:p w14:paraId="5F6D6626" w14:textId="77777777" w:rsidR="00E37BD0" w:rsidRDefault="004C62EC">
                      <w:pPr>
                        <w:jc w:val="center"/>
                        <w:rPr>
                          <w:b/>
                          <w:bCs/>
                          <w:i/>
                          <w:iCs/>
                        </w:rPr>
                      </w:pPr>
                      <w:r>
                        <w:rPr>
                          <w:b/>
                          <w:bCs/>
                          <w:i/>
                          <w:iCs/>
                        </w:rPr>
                        <w:t>ALABAMA FLORIDA GEORGIA KENTUCKY MISSISSIPPI</w:t>
                      </w:r>
                    </w:p>
                    <w:p w14:paraId="02F4B9F1" w14:textId="77777777" w:rsidR="00E37BD0" w:rsidRDefault="004C62EC">
                      <w:pPr>
                        <w:jc w:val="center"/>
                        <w:rPr>
                          <w:b/>
                          <w:bCs/>
                          <w:i/>
                          <w:iCs/>
                          <w:sz w:val="22"/>
                        </w:rPr>
                      </w:pPr>
                      <w:r>
                        <w:rPr>
                          <w:b/>
                          <w:bCs/>
                          <w:i/>
                          <w:iCs/>
                        </w:rPr>
                        <w:t>NORTH CAROLINA SOUTH CAROLINA TENNESSEE</w:t>
                      </w:r>
                    </w:p>
                  </w:txbxContent>
                </v:textbox>
              </v:shape>
            </w:pict>
          </mc:Fallback>
        </mc:AlternateContent>
      </w:r>
      <w:r>
        <w:object w:dxaOrig="1440" w:dyaOrig="1440" w14:anchorId="7C792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0.15pt;margin-top:1.15pt;width:54pt;height:52.9pt;z-index:251659264;mso-wrap-distance-top:0;mso-wrap-distance-bottom:0;mso-position-horizontal-relative:text;mso-position-vertical-relative:text;mso-width-relative:page;mso-height-relative:page">
            <v:imagedata r:id="rId7" o:title=""/>
            <w10:wrap type="topAndBottom"/>
          </v:shape>
          <o:OLEObject Type="Embed" ProgID="PBrush" ShapeID="_x0000_s1026" DrawAspect="Content" ObjectID="_1725816108" r:id="rId8"/>
        </w:object>
      </w:r>
      <w:r>
        <w:rPr>
          <w:noProof/>
        </w:rPr>
        <w:drawing>
          <wp:anchor distT="0" distB="0" distL="114300" distR="114300" simplePos="0" relativeHeight="251662336" behindDoc="1" locked="0" layoutInCell="1" allowOverlap="1" wp14:anchorId="4ED912D2" wp14:editId="78B3DF92">
            <wp:simplePos x="0" y="0"/>
            <wp:positionH relativeFrom="column">
              <wp:posOffset>-24765</wp:posOffset>
            </wp:positionH>
            <wp:positionV relativeFrom="paragraph">
              <wp:posOffset>-10795</wp:posOffset>
            </wp:positionV>
            <wp:extent cx="741680" cy="789940"/>
            <wp:effectExtent l="0" t="0" r="0" b="0"/>
            <wp:wrapNone/>
            <wp:docPr id="5" name="Picture 0" descr="big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0" descr="big2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41680" cy="789940"/>
                    </a:xfrm>
                    <a:prstGeom prst="rect">
                      <a:avLst/>
                    </a:prstGeom>
                    <a:noFill/>
                  </pic:spPr>
                </pic:pic>
              </a:graphicData>
            </a:graphic>
          </wp:anchor>
        </w:drawing>
      </w:r>
      <w:r>
        <w:rPr>
          <w:noProof/>
        </w:rPr>
        <mc:AlternateContent>
          <mc:Choice Requires="wps">
            <w:drawing>
              <wp:anchor distT="0" distB="0" distL="114300" distR="114300" simplePos="0" relativeHeight="251661312" behindDoc="0" locked="0" layoutInCell="1" allowOverlap="1" wp14:anchorId="2794E9B7" wp14:editId="16D6C6C2">
                <wp:simplePos x="0" y="0"/>
                <wp:positionH relativeFrom="column">
                  <wp:posOffset>5715</wp:posOffset>
                </wp:positionH>
                <wp:positionV relativeFrom="paragraph">
                  <wp:posOffset>867410</wp:posOffset>
                </wp:positionV>
                <wp:extent cx="6400800" cy="0"/>
                <wp:effectExtent l="43815" t="38735" r="41910" b="469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333399"/>
                          </a:solidFill>
                          <a:round/>
                        </a:ln>
                      </wps:spPr>
                      <wps:bodyPr/>
                    </wps:wsp>
                  </a:graphicData>
                </a:graphic>
              </wp:anchor>
            </w:drawing>
          </mc:Choice>
          <mc:Fallback xmlns:wpsCustomData="http://www.wps.cn/officeDocument/2013/wpsCustomData">
            <w:pict>
              <v:line id="Line 4" o:spid="_x0000_s1026" o:spt="20" style="position:absolute;left:0pt;margin-left:0.45pt;margin-top:68.3pt;height:0pt;width:504pt;z-index:251661312;mso-width-relative:page;mso-height-relative:page;" filled="f" stroked="t" coordsize="21600,21600" o:gfxdata="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MCoB9QAAAAJAQAADwAAAAAAAAABACAAAAAiAAAA&#10;ZHJzL2Rvd25yZXYueG1sUEsBAhQAFAAAAAgAh07iQI1SDRrSAQAAqwMAAA4AAAAAAAAAAQAgAAAA&#10;IwEAAGRycy9lMm9Eb2MueG1sUEsFBgAAAAAGAAYAWQEAAGcFAAAAAA==&#10;">
                <v:fill on="f" focussize="0,0"/>
                <v:stroke weight="6pt" color="#333399" linestyle="thickBetweenThin" joinstyle="round"/>
                <v:imagedata o:title=""/>
                <o:lock v:ext="edit" aspectratio="f"/>
              </v:line>
            </w:pict>
          </mc:Fallback>
        </mc:AlternateContent>
      </w:r>
    </w:p>
    <w:p w14:paraId="2CDA3ED8" w14:textId="77777777" w:rsidR="00E37BD0" w:rsidRDefault="00E37BD0">
      <w:pPr>
        <w:pStyle w:val="Title"/>
        <w:jc w:val="right"/>
        <w:rPr>
          <w:rFonts w:ascii="Times New Roman" w:hAnsi="Times New Roman" w:cs="Times New Roman"/>
          <w:b w:val="0"/>
          <w:sz w:val="22"/>
          <w:szCs w:val="22"/>
        </w:rPr>
      </w:pPr>
    </w:p>
    <w:p w14:paraId="4BA9BA56" w14:textId="77777777" w:rsidR="00E37BD0" w:rsidRDefault="004C62EC">
      <w:pPr>
        <w:pStyle w:val="Title"/>
        <w:ind w:firstLine="720"/>
        <w:rPr>
          <w:rFonts w:ascii="Times New Roman" w:hAnsi="Times New Roman" w:cs="Times New Roman"/>
          <w:b w:val="0"/>
          <w:sz w:val="24"/>
        </w:rPr>
      </w:pPr>
      <w:r>
        <w:rPr>
          <w:rFonts w:ascii="Times New Roman" w:hAnsi="Times New Roman" w:cs="Times New Roman"/>
          <w:b w:val="0"/>
          <w:sz w:val="24"/>
        </w:rPr>
        <w:t>Bylaw</w:t>
      </w:r>
      <w:r>
        <w:rPr>
          <w:rFonts w:ascii="Times New Roman" w:hAnsi="Times New Roman" w:cs="Times New Roman"/>
          <w:b w:val="0"/>
          <w:sz w:val="24"/>
        </w:rPr>
        <w:t>s</w:t>
      </w:r>
      <w:r>
        <w:rPr>
          <w:rFonts w:ascii="Times New Roman" w:hAnsi="Times New Roman" w:cs="Times New Roman"/>
          <w:b w:val="0"/>
          <w:sz w:val="24"/>
        </w:rPr>
        <w:t xml:space="preserve"> Committee Report</w:t>
      </w:r>
    </w:p>
    <w:p w14:paraId="495E553A" w14:textId="77777777" w:rsidR="00E37BD0" w:rsidRDefault="004C62EC">
      <w:pPr>
        <w:pStyle w:val="Title"/>
        <w:ind w:firstLine="720"/>
        <w:rPr>
          <w:rFonts w:ascii="Times New Roman" w:hAnsi="Times New Roman" w:cs="Times New Roman"/>
          <w:b w:val="0"/>
          <w:sz w:val="24"/>
        </w:rPr>
      </w:pPr>
      <w:r>
        <w:rPr>
          <w:rFonts w:ascii="Times New Roman" w:hAnsi="Times New Roman" w:cs="Times New Roman"/>
          <w:b w:val="0"/>
          <w:sz w:val="24"/>
        </w:rPr>
        <w:t>September 2</w:t>
      </w:r>
      <w:r>
        <w:rPr>
          <w:rFonts w:ascii="Times New Roman" w:hAnsi="Times New Roman" w:cs="Times New Roman"/>
          <w:b w:val="0"/>
          <w:sz w:val="24"/>
        </w:rPr>
        <w:t>7</w:t>
      </w:r>
      <w:r>
        <w:rPr>
          <w:rFonts w:ascii="Times New Roman" w:hAnsi="Times New Roman" w:cs="Times New Roman"/>
          <w:b w:val="0"/>
          <w:sz w:val="24"/>
        </w:rPr>
        <w:t>, 2022</w:t>
      </w:r>
    </w:p>
    <w:p w14:paraId="42F85FB2" w14:textId="77777777" w:rsidR="00E37BD0" w:rsidRDefault="00E37BD0">
      <w:pPr>
        <w:pStyle w:val="Title"/>
        <w:pBdr>
          <w:bottom w:val="single" w:sz="12" w:space="1" w:color="auto"/>
        </w:pBdr>
        <w:jc w:val="left"/>
        <w:rPr>
          <w:rFonts w:ascii="Times New Roman" w:hAnsi="Times New Roman" w:cs="Times New Roman"/>
          <w:b w:val="0"/>
          <w:sz w:val="24"/>
        </w:rPr>
      </w:pPr>
    </w:p>
    <w:p w14:paraId="4D7C1065" w14:textId="77777777" w:rsidR="00E37BD0" w:rsidRDefault="00E37BD0">
      <w:pPr>
        <w:pStyle w:val="Title"/>
        <w:jc w:val="left"/>
        <w:rPr>
          <w:rFonts w:ascii="Times New Roman" w:hAnsi="Times New Roman" w:cs="Times New Roman"/>
          <w:b w:val="0"/>
          <w:sz w:val="22"/>
          <w:szCs w:val="22"/>
        </w:rPr>
      </w:pPr>
    </w:p>
    <w:p w14:paraId="2B8DDFA4" w14:textId="77777777" w:rsidR="00E37BD0" w:rsidRDefault="004C62EC">
      <w:pPr>
        <w:pStyle w:val="Title"/>
        <w:jc w:val="left"/>
        <w:rPr>
          <w:rFonts w:ascii="Times New Roman" w:hAnsi="Times New Roman" w:cs="Times New Roman"/>
          <w:b w:val="0"/>
          <w:sz w:val="24"/>
        </w:rPr>
      </w:pPr>
      <w:r>
        <w:rPr>
          <w:rFonts w:ascii="Times New Roman" w:hAnsi="Times New Roman" w:cs="Times New Roman"/>
          <w:b w:val="0"/>
          <w:sz w:val="24"/>
        </w:rPr>
        <w:t xml:space="preserve">The Call for 2022 Amendments to Region IV Bylaws was sent to Chapter Presidents and Executive Committee on April 6, 2022, with a submission date of August 17, </w:t>
      </w:r>
      <w:r>
        <w:rPr>
          <w:rFonts w:ascii="Times New Roman" w:hAnsi="Times New Roman" w:cs="Times New Roman"/>
          <w:b w:val="0"/>
          <w:sz w:val="24"/>
        </w:rPr>
        <w:t>2022.</w:t>
      </w:r>
    </w:p>
    <w:p w14:paraId="7CC94E19" w14:textId="77777777" w:rsidR="00E37BD0" w:rsidRDefault="00E37BD0">
      <w:pPr>
        <w:pStyle w:val="Title"/>
        <w:jc w:val="left"/>
        <w:rPr>
          <w:rFonts w:ascii="Times New Roman" w:hAnsi="Times New Roman" w:cs="Times New Roman"/>
          <w:b w:val="0"/>
          <w:sz w:val="24"/>
        </w:rPr>
      </w:pPr>
    </w:p>
    <w:p w14:paraId="51C605C6" w14:textId="77777777" w:rsidR="00E37BD0" w:rsidRDefault="004C62EC">
      <w:pPr>
        <w:pStyle w:val="Title"/>
        <w:jc w:val="left"/>
        <w:rPr>
          <w:rFonts w:ascii="Times New Roman" w:hAnsi="Times New Roman" w:cs="Times New Roman"/>
          <w:b w:val="0"/>
          <w:sz w:val="24"/>
        </w:rPr>
      </w:pPr>
      <w:r>
        <w:rPr>
          <w:rFonts w:ascii="Times New Roman" w:hAnsi="Times New Roman" w:cs="Times New Roman"/>
          <w:b w:val="0"/>
          <w:sz w:val="24"/>
        </w:rPr>
        <w:t>Two amendments were received.</w:t>
      </w:r>
    </w:p>
    <w:p w14:paraId="34D85DF6" w14:textId="77777777" w:rsidR="00E37BD0" w:rsidRDefault="004C62EC">
      <w:pPr>
        <w:pStyle w:val="Title"/>
        <w:ind w:firstLine="720"/>
        <w:jc w:val="left"/>
        <w:rPr>
          <w:rFonts w:ascii="Times New Roman" w:hAnsi="Times New Roman" w:cs="Times New Roman"/>
          <w:bCs w:val="0"/>
          <w:sz w:val="24"/>
        </w:rPr>
      </w:pPr>
      <w:r>
        <w:rPr>
          <w:rFonts w:ascii="Times New Roman" w:hAnsi="Times New Roman" w:cs="Times New Roman"/>
          <w:bCs w:val="0"/>
          <w:sz w:val="24"/>
        </w:rPr>
        <w:t>Article VII, Meeting</w:t>
      </w:r>
      <w:r>
        <w:rPr>
          <w:rFonts w:ascii="Times New Roman" w:hAnsi="Times New Roman" w:cs="Times New Roman"/>
          <w:bCs w:val="0"/>
          <w:sz w:val="24"/>
        </w:rPr>
        <w:t>s</w:t>
      </w:r>
      <w:r>
        <w:rPr>
          <w:rFonts w:ascii="Times New Roman" w:hAnsi="Times New Roman" w:cs="Times New Roman"/>
          <w:bCs w:val="0"/>
          <w:sz w:val="24"/>
        </w:rPr>
        <w:t>, Section 5, Executive Committee.</w:t>
      </w:r>
    </w:p>
    <w:p w14:paraId="6B9988D2" w14:textId="77777777" w:rsidR="00E37BD0" w:rsidRDefault="004C62EC">
      <w:pPr>
        <w:pStyle w:val="Title"/>
        <w:ind w:firstLine="720"/>
        <w:jc w:val="left"/>
        <w:rPr>
          <w:rFonts w:ascii="Times New Roman" w:hAnsi="Times New Roman" w:cs="Times New Roman"/>
          <w:bCs w:val="0"/>
          <w:sz w:val="24"/>
        </w:rPr>
      </w:pPr>
      <w:r>
        <w:rPr>
          <w:rFonts w:ascii="Times New Roman" w:hAnsi="Times New Roman" w:cs="Times New Roman"/>
          <w:bCs w:val="0"/>
          <w:sz w:val="24"/>
        </w:rPr>
        <w:t>Article IX, Duties of Standing Committee, Section 6, Membership.</w:t>
      </w:r>
    </w:p>
    <w:p w14:paraId="7C22D40D" w14:textId="77777777" w:rsidR="00E37BD0" w:rsidRDefault="00E37BD0">
      <w:pPr>
        <w:pStyle w:val="Title"/>
        <w:jc w:val="left"/>
        <w:rPr>
          <w:rFonts w:ascii="Times New Roman" w:hAnsi="Times New Roman" w:cs="Times New Roman"/>
          <w:b w:val="0"/>
          <w:sz w:val="24"/>
        </w:rPr>
      </w:pPr>
    </w:p>
    <w:p w14:paraId="5F2DE8FD" w14:textId="77777777" w:rsidR="00E37BD0" w:rsidRDefault="004C62EC">
      <w:pPr>
        <w:pStyle w:val="NormalWeb"/>
        <w:rPr>
          <w:rFonts w:ascii="Times New Roman" w:hAnsi="Times New Roman" w:cs="Times New Roman"/>
          <w:color w:val="000000"/>
        </w:rPr>
      </w:pPr>
      <w:r>
        <w:rPr>
          <w:rFonts w:ascii="Times New Roman" w:hAnsi="Times New Roman" w:cs="Times New Roman"/>
          <w:bCs/>
        </w:rPr>
        <w:t>These amendments were sent to Chapter Presidents and Executive Committee on August 29, 2022, in ac</w:t>
      </w:r>
      <w:r>
        <w:rPr>
          <w:rFonts w:ascii="Times New Roman" w:hAnsi="Times New Roman" w:cs="Times New Roman"/>
          <w:bCs/>
        </w:rPr>
        <w:t>cordance with Article XVII Amendments to Bylaws.</w:t>
      </w:r>
      <w:r>
        <w:rPr>
          <w:rFonts w:ascii="Times New Roman" w:hAnsi="Times New Roman" w:cs="Times New Roman"/>
          <w:b/>
        </w:rPr>
        <w:t xml:space="preserve">  </w:t>
      </w:r>
      <w:r>
        <w:rPr>
          <w:rFonts w:ascii="Times New Roman" w:hAnsi="Times New Roman" w:cs="Times New Roman"/>
          <w:color w:val="000000"/>
        </w:rPr>
        <w:t>“The Regional Council President or designee shall submit amendment(s) to all chapters in Region IV thirty (30) days prior to the next regular meeting (October 1, 2022). Amendments made to the bylaws shall b</w:t>
      </w:r>
      <w:r>
        <w:rPr>
          <w:rFonts w:ascii="Times New Roman" w:hAnsi="Times New Roman" w:cs="Times New Roman"/>
          <w:color w:val="000000"/>
        </w:rPr>
        <w:t>ecome effective upon the approval of the Regional Council. Any amendments made to these bylaws shall be mailed to all chapters in Region IV within thirty (30) days after the Regional Council has approved them.”</w:t>
      </w:r>
    </w:p>
    <w:p w14:paraId="7F500BE5" w14:textId="77777777" w:rsidR="00E37BD0" w:rsidRDefault="004C62EC">
      <w:pPr>
        <w:rPr>
          <w:sz w:val="24"/>
          <w:szCs w:val="24"/>
        </w:rPr>
      </w:pPr>
      <w:r>
        <w:rPr>
          <w:b/>
          <w:bCs/>
          <w:sz w:val="24"/>
          <w:szCs w:val="24"/>
        </w:rPr>
        <w:t xml:space="preserve">Article </w:t>
      </w:r>
      <w:proofErr w:type="gramStart"/>
      <w:r>
        <w:rPr>
          <w:b/>
          <w:bCs/>
          <w:sz w:val="24"/>
          <w:szCs w:val="24"/>
        </w:rPr>
        <w:t xml:space="preserve">VII, </w:t>
      </w:r>
      <w:r>
        <w:rPr>
          <w:b/>
          <w:bCs/>
          <w:sz w:val="24"/>
          <w:szCs w:val="24"/>
        </w:rPr>
        <w:t xml:space="preserve"> Section</w:t>
      </w:r>
      <w:proofErr w:type="gramEnd"/>
      <w:r>
        <w:rPr>
          <w:b/>
          <w:bCs/>
          <w:sz w:val="24"/>
          <w:szCs w:val="24"/>
        </w:rPr>
        <w:t xml:space="preserve"> 5</w:t>
      </w:r>
      <w:r>
        <w:rPr>
          <w:sz w:val="24"/>
          <w:szCs w:val="24"/>
        </w:rPr>
        <w:t xml:space="preserve"> - </w:t>
      </w:r>
      <w:r>
        <w:rPr>
          <w:sz w:val="24"/>
          <w:szCs w:val="24"/>
        </w:rPr>
        <w:t>Committee recommend</w:t>
      </w:r>
      <w:r>
        <w:rPr>
          <w:sz w:val="24"/>
          <w:szCs w:val="24"/>
        </w:rPr>
        <w:t xml:space="preserve">s </w:t>
      </w:r>
      <w:r>
        <w:rPr>
          <w:sz w:val="24"/>
          <w:szCs w:val="24"/>
        </w:rPr>
        <w:t xml:space="preserve">Not To Adopt.  Section 5 </w:t>
      </w:r>
      <w:r>
        <w:rPr>
          <w:sz w:val="24"/>
          <w:szCs w:val="24"/>
        </w:rPr>
        <w:t>should remain as currently stated in the Region IV Bylaws.</w:t>
      </w:r>
    </w:p>
    <w:p w14:paraId="3CE5562A" w14:textId="77777777" w:rsidR="00E37BD0" w:rsidRDefault="00E37BD0">
      <w:pPr>
        <w:ind w:firstLine="720"/>
        <w:rPr>
          <w:b/>
          <w:bCs/>
          <w:sz w:val="24"/>
          <w:szCs w:val="24"/>
          <w:u w:val="single"/>
        </w:rPr>
      </w:pPr>
    </w:p>
    <w:p w14:paraId="45275A68" w14:textId="77777777" w:rsidR="00E37BD0" w:rsidRDefault="004C62EC">
      <w:pPr>
        <w:rPr>
          <w:b/>
          <w:bCs/>
          <w:sz w:val="24"/>
          <w:szCs w:val="24"/>
          <w:u w:val="single"/>
        </w:rPr>
      </w:pPr>
      <w:r>
        <w:rPr>
          <w:b/>
          <w:bCs/>
          <w:sz w:val="24"/>
          <w:szCs w:val="24"/>
          <w:u w:val="single"/>
        </w:rPr>
        <w:t xml:space="preserve">Rationale: </w:t>
      </w:r>
    </w:p>
    <w:p w14:paraId="11C416C2" w14:textId="77777777" w:rsidR="00E37BD0" w:rsidRDefault="004C62EC">
      <w:pPr>
        <w:shd w:val="clear" w:color="auto" w:fill="FFFFFF"/>
        <w:ind w:right="-420"/>
        <w:rPr>
          <w:sz w:val="24"/>
          <w:szCs w:val="24"/>
        </w:rPr>
      </w:pPr>
      <w:r>
        <w:rPr>
          <w:sz w:val="24"/>
          <w:szCs w:val="24"/>
        </w:rPr>
        <w:t>Section 9 of Robert’s Rules of Order, Newly Revised, 12</w:t>
      </w:r>
      <w:r>
        <w:rPr>
          <w:sz w:val="24"/>
          <w:szCs w:val="24"/>
          <w:vertAlign w:val="superscript"/>
        </w:rPr>
        <w:t>th</w:t>
      </w:r>
      <w:r>
        <w:rPr>
          <w:sz w:val="24"/>
          <w:szCs w:val="24"/>
        </w:rPr>
        <w:t xml:space="preserve"> Edition (RONR) provides a framework for </w:t>
      </w:r>
      <w:r>
        <w:rPr>
          <w:b/>
          <w:bCs/>
          <w:sz w:val="24"/>
          <w:szCs w:val="24"/>
        </w:rPr>
        <w:t>Electronic Meetings.</w:t>
      </w:r>
    </w:p>
    <w:p w14:paraId="2AA9D530" w14:textId="77777777" w:rsidR="00E37BD0" w:rsidRDefault="00E37BD0">
      <w:pPr>
        <w:rPr>
          <w:sz w:val="24"/>
          <w:szCs w:val="24"/>
        </w:rPr>
      </w:pPr>
    </w:p>
    <w:p w14:paraId="50645B91" w14:textId="77777777" w:rsidR="00E37BD0" w:rsidRDefault="004C62EC">
      <w:pPr>
        <w:rPr>
          <w:sz w:val="24"/>
          <w:szCs w:val="24"/>
        </w:rPr>
      </w:pPr>
      <w:r>
        <w:rPr>
          <w:sz w:val="24"/>
          <w:szCs w:val="24"/>
        </w:rPr>
        <w:t xml:space="preserve">Section 9, paragraph 30 (9:30) states “Except as authorized </w:t>
      </w:r>
      <w:r>
        <w:rPr>
          <w:i/>
          <w:iCs/>
          <w:sz w:val="24"/>
          <w:szCs w:val="24"/>
        </w:rPr>
        <w:t>in the bylaws</w:t>
      </w:r>
      <w:r>
        <w:rPr>
          <w:sz w:val="24"/>
          <w:szCs w:val="24"/>
        </w:rPr>
        <w:t xml:space="preserve">, the business of an organization or board can be validly transacted only at a regular or properly called </w:t>
      </w:r>
      <w:r>
        <w:rPr>
          <w:i/>
          <w:iCs/>
          <w:sz w:val="24"/>
          <w:szCs w:val="24"/>
        </w:rPr>
        <w:t>meeting</w:t>
      </w:r>
      <w:r>
        <w:rPr>
          <w:sz w:val="24"/>
          <w:szCs w:val="24"/>
        </w:rPr>
        <w:t xml:space="preserve"> </w:t>
      </w:r>
      <w:r>
        <w:rPr>
          <w:sz w:val="24"/>
          <w:szCs w:val="24"/>
        </w:rPr>
        <w:t xml:space="preserve">- </w:t>
      </w:r>
      <w:r>
        <w:rPr>
          <w:sz w:val="24"/>
          <w:szCs w:val="24"/>
        </w:rPr>
        <w:t>that is, as defined in 8:2(1), single official gathering in one roo</w:t>
      </w:r>
      <w:r>
        <w:rPr>
          <w:sz w:val="24"/>
          <w:szCs w:val="24"/>
        </w:rPr>
        <w:t>m or area—of the assembly of its members at which a quorum is present.”</w:t>
      </w:r>
    </w:p>
    <w:p w14:paraId="3519AE4E" w14:textId="77777777" w:rsidR="00E37BD0" w:rsidRDefault="00E37BD0">
      <w:pPr>
        <w:rPr>
          <w:sz w:val="24"/>
          <w:szCs w:val="24"/>
        </w:rPr>
      </w:pPr>
    </w:p>
    <w:p w14:paraId="3540BE01" w14:textId="77777777" w:rsidR="00E37BD0" w:rsidRDefault="004C62EC">
      <w:pPr>
        <w:rPr>
          <w:sz w:val="24"/>
          <w:szCs w:val="24"/>
        </w:rPr>
      </w:pPr>
      <w:r>
        <w:rPr>
          <w:sz w:val="24"/>
          <w:szCs w:val="24"/>
        </w:rPr>
        <w:t xml:space="preserve">9:34 clarifies that the opportunity for simultaneous aural communication is essential to the deliberative character, regardless of technology used. This paragraph further states that </w:t>
      </w:r>
      <w:r>
        <w:rPr>
          <w:sz w:val="24"/>
          <w:szCs w:val="24"/>
        </w:rPr>
        <w:t>an attempt to conduct a deliberative process in writing (such as by postal mail, e-mail, chat rooms or fax is not recommended as it does not constitute a deliberative assembly.</w:t>
      </w:r>
    </w:p>
    <w:p w14:paraId="0FC5F3C6" w14:textId="77777777" w:rsidR="00E37BD0" w:rsidRDefault="00E37BD0">
      <w:pPr>
        <w:rPr>
          <w:sz w:val="24"/>
          <w:szCs w:val="24"/>
        </w:rPr>
      </w:pPr>
    </w:p>
    <w:p w14:paraId="3825AA61" w14:textId="77777777" w:rsidR="00E37BD0" w:rsidRDefault="004C62EC">
      <w:pPr>
        <w:rPr>
          <w:sz w:val="24"/>
          <w:szCs w:val="24"/>
        </w:rPr>
      </w:pPr>
      <w:r>
        <w:rPr>
          <w:sz w:val="24"/>
          <w:szCs w:val="24"/>
        </w:rPr>
        <w:t xml:space="preserve">This was the rationale for inserting the words </w:t>
      </w:r>
      <w:r>
        <w:rPr>
          <w:b/>
          <w:bCs/>
          <w:sz w:val="24"/>
          <w:szCs w:val="24"/>
        </w:rPr>
        <w:t>“except by email”</w:t>
      </w:r>
      <w:r>
        <w:rPr>
          <w:sz w:val="24"/>
          <w:szCs w:val="24"/>
        </w:rPr>
        <w:t xml:space="preserve"> when the byla</w:t>
      </w:r>
      <w:r>
        <w:rPr>
          <w:sz w:val="24"/>
          <w:szCs w:val="24"/>
        </w:rPr>
        <w:t>ws were amended to allow virtual meetings.</w:t>
      </w:r>
    </w:p>
    <w:p w14:paraId="18060E9A" w14:textId="77777777" w:rsidR="00E37BD0" w:rsidRDefault="00E37BD0">
      <w:pPr>
        <w:rPr>
          <w:sz w:val="24"/>
          <w:szCs w:val="24"/>
        </w:rPr>
      </w:pPr>
    </w:p>
    <w:p w14:paraId="3B6AE8BC" w14:textId="77777777" w:rsidR="00E37BD0" w:rsidRDefault="004C62EC">
      <w:pPr>
        <w:rPr>
          <w:sz w:val="24"/>
          <w:szCs w:val="24"/>
        </w:rPr>
      </w:pPr>
      <w:r>
        <w:rPr>
          <w:b/>
          <w:bCs/>
          <w:sz w:val="24"/>
          <w:szCs w:val="24"/>
        </w:rPr>
        <w:lastRenderedPageBreak/>
        <w:t>Article IX, Section 6</w:t>
      </w:r>
      <w:r>
        <w:rPr>
          <w:sz w:val="24"/>
          <w:szCs w:val="24"/>
        </w:rPr>
        <w:t xml:space="preserve"> - Committee r</w:t>
      </w:r>
      <w:r>
        <w:rPr>
          <w:sz w:val="24"/>
          <w:szCs w:val="24"/>
        </w:rPr>
        <w:t>ecom</w:t>
      </w:r>
      <w:r>
        <w:rPr>
          <w:sz w:val="24"/>
          <w:szCs w:val="24"/>
        </w:rPr>
        <w:t>m</w:t>
      </w:r>
      <w:r>
        <w:rPr>
          <w:sz w:val="24"/>
          <w:szCs w:val="24"/>
        </w:rPr>
        <w:t>end</w:t>
      </w:r>
      <w:r>
        <w:rPr>
          <w:sz w:val="24"/>
          <w:szCs w:val="24"/>
        </w:rPr>
        <w:t>s N</w:t>
      </w:r>
      <w:r>
        <w:rPr>
          <w:sz w:val="24"/>
          <w:szCs w:val="24"/>
        </w:rPr>
        <w:t xml:space="preserve">ot </w:t>
      </w:r>
      <w:proofErr w:type="gramStart"/>
      <w:r>
        <w:rPr>
          <w:sz w:val="24"/>
          <w:szCs w:val="24"/>
        </w:rPr>
        <w:t>T</w:t>
      </w:r>
      <w:r>
        <w:rPr>
          <w:sz w:val="24"/>
          <w:szCs w:val="24"/>
        </w:rPr>
        <w:t>o</w:t>
      </w:r>
      <w:proofErr w:type="gramEnd"/>
      <w:r>
        <w:rPr>
          <w:sz w:val="24"/>
          <w:szCs w:val="24"/>
        </w:rPr>
        <w:t xml:space="preserve"> </w:t>
      </w:r>
      <w:r>
        <w:rPr>
          <w:sz w:val="24"/>
          <w:szCs w:val="24"/>
        </w:rPr>
        <w:t>A</w:t>
      </w:r>
      <w:r>
        <w:rPr>
          <w:sz w:val="24"/>
          <w:szCs w:val="24"/>
        </w:rPr>
        <w:t>dopt</w:t>
      </w:r>
      <w:r>
        <w:rPr>
          <w:sz w:val="24"/>
          <w:szCs w:val="24"/>
        </w:rPr>
        <w:t xml:space="preserve">.  Section 6 </w:t>
      </w:r>
      <w:proofErr w:type="gramStart"/>
      <w:r>
        <w:rPr>
          <w:sz w:val="24"/>
          <w:szCs w:val="24"/>
        </w:rPr>
        <w:t>should</w:t>
      </w:r>
      <w:r>
        <w:rPr>
          <w:sz w:val="24"/>
          <w:szCs w:val="24"/>
        </w:rPr>
        <w:t xml:space="preserve">  remain</w:t>
      </w:r>
      <w:proofErr w:type="gramEnd"/>
      <w:r>
        <w:rPr>
          <w:sz w:val="24"/>
          <w:szCs w:val="24"/>
        </w:rPr>
        <w:t xml:space="preserve"> as currently stated in the Region IV Bylaws. </w:t>
      </w:r>
      <w:r>
        <w:rPr>
          <w:sz w:val="24"/>
          <w:szCs w:val="24"/>
        </w:rPr>
        <w:t xml:space="preserve"> Committee also recommends that Section 6 </w:t>
      </w:r>
      <w:r>
        <w:rPr>
          <w:sz w:val="24"/>
          <w:szCs w:val="24"/>
        </w:rPr>
        <w:t>be transferred to the Ad Hoc Committee c</w:t>
      </w:r>
      <w:r>
        <w:rPr>
          <w:sz w:val="24"/>
          <w:szCs w:val="24"/>
        </w:rPr>
        <w:t>urrently reviewing Region IV</w:t>
      </w:r>
      <w:r>
        <w:rPr>
          <w:sz w:val="24"/>
          <w:szCs w:val="24"/>
        </w:rPr>
        <w:t>’s</w:t>
      </w:r>
      <w:r>
        <w:rPr>
          <w:sz w:val="24"/>
          <w:szCs w:val="24"/>
        </w:rPr>
        <w:t xml:space="preserve"> Policy and Procedures Manuel to expand Section VI Chapter Assistance Program or add a section to assist struggling chapters. </w:t>
      </w:r>
    </w:p>
    <w:p w14:paraId="0F6F5662" w14:textId="77777777" w:rsidR="00E37BD0" w:rsidRDefault="00E37BD0">
      <w:pPr>
        <w:rPr>
          <w:b/>
          <w:bCs/>
          <w:sz w:val="24"/>
          <w:szCs w:val="24"/>
        </w:rPr>
      </w:pPr>
    </w:p>
    <w:p w14:paraId="3D519829" w14:textId="77777777" w:rsidR="00E37BD0" w:rsidRDefault="004C62EC">
      <w:pPr>
        <w:rPr>
          <w:b/>
          <w:bCs/>
          <w:sz w:val="24"/>
          <w:szCs w:val="24"/>
        </w:rPr>
      </w:pPr>
      <w:r>
        <w:rPr>
          <w:b/>
          <w:bCs/>
          <w:sz w:val="24"/>
          <w:szCs w:val="24"/>
          <w:u w:val="single"/>
        </w:rPr>
        <w:t>Rationale</w:t>
      </w:r>
      <w:r>
        <w:rPr>
          <w:b/>
          <w:bCs/>
          <w:sz w:val="24"/>
          <w:szCs w:val="24"/>
        </w:rPr>
        <w:t>:</w:t>
      </w:r>
    </w:p>
    <w:p w14:paraId="7E473D53" w14:textId="77777777" w:rsidR="00E37BD0" w:rsidRDefault="004C62EC">
      <w:pPr>
        <w:rPr>
          <w:sz w:val="24"/>
          <w:szCs w:val="24"/>
        </w:rPr>
      </w:pPr>
      <w:r>
        <w:rPr>
          <w:sz w:val="24"/>
          <w:szCs w:val="24"/>
        </w:rPr>
        <w:t>According to RONR, 12</w:t>
      </w:r>
      <w:r>
        <w:rPr>
          <w:sz w:val="24"/>
          <w:szCs w:val="24"/>
        </w:rPr>
        <w:t>th</w:t>
      </w:r>
      <w:r>
        <w:rPr>
          <w:sz w:val="24"/>
          <w:szCs w:val="24"/>
        </w:rPr>
        <w:t xml:space="preserve"> Edition: Chapter XVIII speaks to CONTENT AND COMPOSITION OF BYLAWS</w:t>
      </w:r>
      <w:r>
        <w:rPr>
          <w:sz w:val="24"/>
          <w:szCs w:val="24"/>
        </w:rPr>
        <w:t>.</w:t>
      </w:r>
    </w:p>
    <w:p w14:paraId="0E089097" w14:textId="77777777" w:rsidR="00E37BD0" w:rsidRDefault="00E37BD0">
      <w:pPr>
        <w:rPr>
          <w:sz w:val="24"/>
          <w:szCs w:val="24"/>
        </w:rPr>
      </w:pPr>
    </w:p>
    <w:p w14:paraId="799FB902" w14:textId="77777777" w:rsidR="00E37BD0" w:rsidRDefault="004C62EC">
      <w:pPr>
        <w:rPr>
          <w:sz w:val="24"/>
          <w:szCs w:val="24"/>
        </w:rPr>
      </w:pPr>
      <w:r>
        <w:rPr>
          <w:sz w:val="24"/>
          <w:szCs w:val="24"/>
        </w:rPr>
        <w:t>56:44 “…A separate section devoted to each of these committees should give its name, composition, manner of selection, and duties.”</w:t>
      </w:r>
    </w:p>
    <w:p w14:paraId="7F897EDA" w14:textId="77777777" w:rsidR="00E37BD0" w:rsidRDefault="00E37BD0">
      <w:pPr>
        <w:rPr>
          <w:sz w:val="24"/>
          <w:szCs w:val="24"/>
        </w:rPr>
      </w:pPr>
    </w:p>
    <w:p w14:paraId="58D47E95" w14:textId="77777777" w:rsidR="00E37BD0" w:rsidRDefault="004C62EC">
      <w:pPr>
        <w:rPr>
          <w:sz w:val="24"/>
          <w:szCs w:val="24"/>
        </w:rPr>
      </w:pPr>
      <w:r>
        <w:rPr>
          <w:sz w:val="24"/>
          <w:szCs w:val="24"/>
        </w:rPr>
        <w:t xml:space="preserve">56:8 “In order to give the organization the greatest </w:t>
      </w:r>
      <w:r>
        <w:rPr>
          <w:sz w:val="24"/>
          <w:szCs w:val="24"/>
        </w:rPr>
        <w:t>freedom to act within its object, bylaws should be made no more restrictive nor more detailed in specification than necessary.”</w:t>
      </w:r>
    </w:p>
    <w:p w14:paraId="6B09110A" w14:textId="77777777" w:rsidR="00E37BD0" w:rsidRDefault="00E37BD0">
      <w:pPr>
        <w:ind w:left="360"/>
        <w:rPr>
          <w:sz w:val="24"/>
          <w:szCs w:val="24"/>
        </w:rPr>
      </w:pPr>
    </w:p>
    <w:p w14:paraId="55DF9096" w14:textId="77777777" w:rsidR="00E37BD0" w:rsidRDefault="004C62EC">
      <w:pPr>
        <w:rPr>
          <w:sz w:val="24"/>
          <w:szCs w:val="24"/>
        </w:rPr>
      </w:pPr>
      <w:r>
        <w:rPr>
          <w:sz w:val="24"/>
          <w:szCs w:val="24"/>
        </w:rPr>
        <w:t xml:space="preserve">56:11 “Indisputability of meaning and application is a more important consideration than “readability,” and the latter must be </w:t>
      </w:r>
      <w:r>
        <w:rPr>
          <w:sz w:val="24"/>
          <w:szCs w:val="24"/>
        </w:rPr>
        <w:t xml:space="preserve">sacrificed when both cannot be achieved.” </w:t>
      </w:r>
    </w:p>
    <w:p w14:paraId="7CBAB051" w14:textId="77777777" w:rsidR="00E37BD0" w:rsidRDefault="00E37BD0">
      <w:pPr>
        <w:ind w:left="360"/>
        <w:rPr>
          <w:sz w:val="24"/>
          <w:szCs w:val="24"/>
        </w:rPr>
      </w:pPr>
    </w:p>
    <w:p w14:paraId="210B0DDC" w14:textId="77777777" w:rsidR="00E37BD0" w:rsidRDefault="004C62EC">
      <w:pPr>
        <w:rPr>
          <w:sz w:val="24"/>
          <w:szCs w:val="24"/>
        </w:rPr>
      </w:pPr>
      <w:r>
        <w:rPr>
          <w:sz w:val="24"/>
          <w:szCs w:val="24"/>
        </w:rPr>
        <w:t xml:space="preserve">The status of all chapters is received </w:t>
      </w:r>
      <w:r>
        <w:rPr>
          <w:sz w:val="24"/>
          <w:szCs w:val="24"/>
        </w:rPr>
        <w:t>from the Regional Treasurer</w:t>
      </w:r>
      <w:r>
        <w:rPr>
          <w:sz w:val="24"/>
          <w:szCs w:val="24"/>
        </w:rPr>
        <w:t>,</w:t>
      </w:r>
      <w:r>
        <w:rPr>
          <w:sz w:val="24"/>
          <w:szCs w:val="24"/>
        </w:rPr>
        <w:t xml:space="preserve"> Region</w:t>
      </w:r>
      <w:r>
        <w:rPr>
          <w:sz w:val="24"/>
          <w:szCs w:val="24"/>
        </w:rPr>
        <w:t>al</w:t>
      </w:r>
      <w:r>
        <w:rPr>
          <w:sz w:val="24"/>
          <w:szCs w:val="24"/>
        </w:rPr>
        <w:t xml:space="preserve"> Council President</w:t>
      </w:r>
      <w:r>
        <w:rPr>
          <w:sz w:val="24"/>
          <w:szCs w:val="24"/>
        </w:rPr>
        <w:t>, or Regional Director</w:t>
      </w:r>
      <w:r>
        <w:rPr>
          <w:sz w:val="24"/>
          <w:szCs w:val="24"/>
        </w:rPr>
        <w:t xml:space="preserve">. Contacting </w:t>
      </w:r>
      <w:r>
        <w:rPr>
          <w:sz w:val="24"/>
          <w:szCs w:val="24"/>
        </w:rPr>
        <w:t xml:space="preserve">a </w:t>
      </w:r>
      <w:r>
        <w:rPr>
          <w:sz w:val="24"/>
          <w:szCs w:val="24"/>
        </w:rPr>
        <w:t>chapter to aid in becoming or remaining compliant is an implied responsibility an</w:t>
      </w:r>
      <w:r>
        <w:rPr>
          <w:sz w:val="24"/>
          <w:szCs w:val="24"/>
        </w:rPr>
        <w:t>d duty of the Region</w:t>
      </w:r>
      <w:r>
        <w:rPr>
          <w:sz w:val="24"/>
          <w:szCs w:val="24"/>
        </w:rPr>
        <w:t>al</w:t>
      </w:r>
      <w:r>
        <w:rPr>
          <w:sz w:val="24"/>
          <w:szCs w:val="24"/>
        </w:rPr>
        <w:t xml:space="preserve"> Council President and Regional Director.</w:t>
      </w:r>
      <w:r>
        <w:rPr>
          <w:sz w:val="24"/>
          <w:szCs w:val="24"/>
        </w:rPr>
        <w:t xml:space="preserve"> Therefore, it is unnecessary for the Membership Committee to take on this responsibility.</w:t>
      </w:r>
    </w:p>
    <w:p w14:paraId="401F8345" w14:textId="77777777" w:rsidR="00E37BD0" w:rsidRDefault="00E37BD0">
      <w:pPr>
        <w:rPr>
          <w:sz w:val="24"/>
          <w:szCs w:val="24"/>
        </w:rPr>
      </w:pPr>
    </w:p>
    <w:p w14:paraId="13FBB973" w14:textId="77777777" w:rsidR="00E37BD0" w:rsidRDefault="00E37BD0">
      <w:pPr>
        <w:rPr>
          <w:sz w:val="24"/>
          <w:szCs w:val="24"/>
        </w:rPr>
      </w:pPr>
    </w:p>
    <w:p w14:paraId="3B0619EA" w14:textId="77777777" w:rsidR="00E37BD0" w:rsidRDefault="004C62EC">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Respectfully Submitted,</w:t>
      </w:r>
    </w:p>
    <w:p w14:paraId="741CF521" w14:textId="77777777" w:rsidR="00E37BD0" w:rsidRDefault="00E37BD0">
      <w:pPr>
        <w:pStyle w:val="NormalWeb"/>
        <w:spacing w:before="0" w:beforeAutospacing="0" w:after="0" w:afterAutospacing="0"/>
        <w:rPr>
          <w:rFonts w:ascii="Times New Roman" w:hAnsi="Times New Roman" w:cs="Times New Roman"/>
          <w:color w:val="000000"/>
        </w:rPr>
      </w:pPr>
    </w:p>
    <w:p w14:paraId="15F4EC00" w14:textId="77777777" w:rsidR="00E37BD0" w:rsidRDefault="004C62EC">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Honorable Alice D. Mercer, Chair</w:t>
      </w:r>
    </w:p>
    <w:p w14:paraId="700E7CF6" w14:textId="77777777" w:rsidR="00E37BD0" w:rsidRDefault="004C62EC">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Jacqueline Wilkins</w:t>
      </w:r>
    </w:p>
    <w:p w14:paraId="76DCD5B6" w14:textId="77777777" w:rsidR="00E37BD0" w:rsidRDefault="004C62EC">
      <w:pPr>
        <w:pStyle w:val="NormalWeb"/>
        <w:spacing w:before="0" w:beforeAutospacing="0" w:after="0" w:afterAutospacing="0"/>
        <w:rPr>
          <w:rFonts w:ascii="Times New Roman" w:hAnsi="Times New Roman" w:cs="Times New Roman"/>
          <w:b/>
          <w:bCs/>
          <w:color w:val="000000"/>
        </w:rPr>
      </w:pPr>
      <w:r>
        <w:rPr>
          <w:rFonts w:ascii="Times New Roman" w:hAnsi="Times New Roman" w:cs="Times New Roman"/>
          <w:color w:val="000000"/>
        </w:rPr>
        <w:t>Al Taylor</w:t>
      </w:r>
    </w:p>
    <w:p w14:paraId="10FF9A23" w14:textId="77777777" w:rsidR="00E37BD0" w:rsidRDefault="004C62EC">
      <w:pPr>
        <w:pStyle w:val="Title"/>
        <w:jc w:val="left"/>
        <w:rPr>
          <w:rFonts w:ascii="Times New Roman" w:hAnsi="Times New Roman" w:cs="Times New Roman"/>
          <w:b w:val="0"/>
          <w:sz w:val="24"/>
        </w:rPr>
      </w:pPr>
      <w:r>
        <w:rPr>
          <w:rFonts w:ascii="Times New Roman" w:hAnsi="Times New Roman" w:cs="Times New Roman"/>
          <w:b w:val="0"/>
          <w:sz w:val="24"/>
        </w:rPr>
        <w:t xml:space="preserve"> </w:t>
      </w:r>
    </w:p>
    <w:p w14:paraId="38C8DD4C" w14:textId="77777777" w:rsidR="00E37BD0" w:rsidRDefault="004C62EC">
      <w:pPr>
        <w:pStyle w:val="Title"/>
        <w:jc w:val="left"/>
        <w:rPr>
          <w:rFonts w:ascii="Times New Roman" w:hAnsi="Times New Roman" w:cs="Times New Roman"/>
          <w:b w:val="0"/>
          <w:sz w:val="24"/>
        </w:rPr>
      </w:pPr>
      <w:r>
        <w:rPr>
          <w:rFonts w:ascii="Times New Roman" w:hAnsi="Times New Roman" w:cs="Times New Roman"/>
          <w:b w:val="0"/>
          <w:sz w:val="24"/>
        </w:rPr>
        <w:t xml:space="preserve">Attachment:  2022 Proposed </w:t>
      </w:r>
      <w:r>
        <w:rPr>
          <w:rFonts w:ascii="Times New Roman" w:hAnsi="Times New Roman" w:cs="Times New Roman"/>
          <w:b w:val="0"/>
          <w:sz w:val="24"/>
        </w:rPr>
        <w:t>A</w:t>
      </w:r>
      <w:r>
        <w:rPr>
          <w:rFonts w:ascii="Times New Roman" w:hAnsi="Times New Roman" w:cs="Times New Roman"/>
          <w:b w:val="0"/>
          <w:sz w:val="24"/>
        </w:rPr>
        <w:t>mendments to Region IV Bylaws</w:t>
      </w:r>
    </w:p>
    <w:p w14:paraId="0CDE8960" w14:textId="77777777" w:rsidR="00E37BD0" w:rsidRDefault="00E37BD0">
      <w:pPr>
        <w:pStyle w:val="Title"/>
        <w:jc w:val="left"/>
        <w:rPr>
          <w:rFonts w:ascii="Times New Roman" w:hAnsi="Times New Roman" w:cs="Times New Roman"/>
          <w:b w:val="0"/>
          <w:sz w:val="24"/>
        </w:rPr>
      </w:pPr>
    </w:p>
    <w:p w14:paraId="5048D668" w14:textId="77777777" w:rsidR="00E37BD0" w:rsidRDefault="00E37BD0">
      <w:pPr>
        <w:pStyle w:val="Title"/>
        <w:jc w:val="left"/>
        <w:rPr>
          <w:rFonts w:ascii="Times New Roman" w:hAnsi="Times New Roman" w:cs="Times New Roman"/>
          <w:b w:val="0"/>
          <w:sz w:val="22"/>
          <w:szCs w:val="22"/>
        </w:rPr>
      </w:pPr>
    </w:p>
    <w:sectPr w:rsidR="00E37BD0">
      <w:footerReference w:type="even" r:id="rId10"/>
      <w:footerReference w:type="defaul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7D94" w14:textId="77777777" w:rsidR="00000000" w:rsidRDefault="004C62EC">
      <w:r>
        <w:separator/>
      </w:r>
    </w:p>
  </w:endnote>
  <w:endnote w:type="continuationSeparator" w:id="0">
    <w:p w14:paraId="414E26A9" w14:textId="77777777" w:rsidR="00000000" w:rsidRDefault="004C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3159" w14:textId="77777777" w:rsidR="00E37BD0" w:rsidRDefault="004C6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222EF" w14:textId="77777777" w:rsidR="00E37BD0" w:rsidRDefault="00E37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2930" w14:textId="77777777" w:rsidR="00E37BD0" w:rsidRDefault="004C6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2C9DDB2" w14:textId="77777777" w:rsidR="00E37BD0" w:rsidRDefault="00E37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B992" w14:textId="77777777" w:rsidR="00000000" w:rsidRDefault="004C62EC">
      <w:r>
        <w:separator/>
      </w:r>
    </w:p>
  </w:footnote>
  <w:footnote w:type="continuationSeparator" w:id="0">
    <w:p w14:paraId="33550141" w14:textId="77777777" w:rsidR="00000000" w:rsidRDefault="004C6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B70"/>
    <w:rsid w:val="00014F5C"/>
    <w:rsid w:val="000C23C4"/>
    <w:rsid w:val="00126886"/>
    <w:rsid w:val="00131449"/>
    <w:rsid w:val="00143D2F"/>
    <w:rsid w:val="001F1EC5"/>
    <w:rsid w:val="00212FC7"/>
    <w:rsid w:val="002B56F6"/>
    <w:rsid w:val="002E596A"/>
    <w:rsid w:val="002F7826"/>
    <w:rsid w:val="00314AA2"/>
    <w:rsid w:val="00332BC4"/>
    <w:rsid w:val="0035210D"/>
    <w:rsid w:val="003B65E2"/>
    <w:rsid w:val="003E448F"/>
    <w:rsid w:val="0040579E"/>
    <w:rsid w:val="00431464"/>
    <w:rsid w:val="004C62EC"/>
    <w:rsid w:val="004D28AF"/>
    <w:rsid w:val="004E4176"/>
    <w:rsid w:val="00511388"/>
    <w:rsid w:val="005627F1"/>
    <w:rsid w:val="005639EF"/>
    <w:rsid w:val="005A09BD"/>
    <w:rsid w:val="005A5020"/>
    <w:rsid w:val="00601865"/>
    <w:rsid w:val="006F040C"/>
    <w:rsid w:val="007A1D41"/>
    <w:rsid w:val="00815220"/>
    <w:rsid w:val="0087099F"/>
    <w:rsid w:val="00885DBC"/>
    <w:rsid w:val="008914A2"/>
    <w:rsid w:val="0089189F"/>
    <w:rsid w:val="008E3106"/>
    <w:rsid w:val="00911007"/>
    <w:rsid w:val="0093206F"/>
    <w:rsid w:val="0096000E"/>
    <w:rsid w:val="00A252A9"/>
    <w:rsid w:val="00AD08DE"/>
    <w:rsid w:val="00AE460D"/>
    <w:rsid w:val="00AF5B70"/>
    <w:rsid w:val="00B179D4"/>
    <w:rsid w:val="00BE6554"/>
    <w:rsid w:val="00C01CE2"/>
    <w:rsid w:val="00C43264"/>
    <w:rsid w:val="00C4406A"/>
    <w:rsid w:val="00C706AD"/>
    <w:rsid w:val="00C977B2"/>
    <w:rsid w:val="00CC44CE"/>
    <w:rsid w:val="00CE4983"/>
    <w:rsid w:val="00D25EE5"/>
    <w:rsid w:val="00DA44AD"/>
    <w:rsid w:val="00E37BD0"/>
    <w:rsid w:val="00E477F9"/>
    <w:rsid w:val="00E73614"/>
    <w:rsid w:val="00F14247"/>
    <w:rsid w:val="00F50A41"/>
    <w:rsid w:val="00F90755"/>
    <w:rsid w:val="00FB586C"/>
    <w:rsid w:val="00FD5EB0"/>
    <w:rsid w:val="1BAE584D"/>
    <w:rsid w:val="264B2BBF"/>
    <w:rsid w:val="2B8B3E75"/>
    <w:rsid w:val="2DAD19FA"/>
    <w:rsid w:val="54644499"/>
    <w:rsid w:val="70D82B7A"/>
    <w:rsid w:val="739F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438CCF8F"/>
  <w15:docId w15:val="{79F09DAF-4B97-444A-A753-981D53E6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qFormat/>
    <w:rPr>
      <w:rFonts w:cs="Times New Roman"/>
      <w:sz w:val="16"/>
      <w:szCs w:val="16"/>
    </w:rPr>
  </w:style>
  <w:style w:type="paragraph" w:styleId="CommentText">
    <w:name w:val="annotation text"/>
    <w:basedOn w:val="Normal"/>
    <w:link w:val="CommentTextChar"/>
    <w:semiHidden/>
    <w:qFormat/>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qFormat/>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rPr>
      <w:rFonts w:cs="Times New Roman"/>
    </w:rPr>
  </w:style>
  <w:style w:type="paragraph" w:styleId="PlainText">
    <w:name w:val="Plain Text"/>
    <w:basedOn w:val="Normal"/>
    <w:link w:val="PlainTextChar"/>
    <w:qFormat/>
    <w:pPr>
      <w:jc w:val="both"/>
    </w:pPr>
    <w:rPr>
      <w:rFonts w:ascii="Courier New" w:hAnsi="Courier New"/>
    </w:rPr>
  </w:style>
  <w:style w:type="paragraph" w:styleId="Title">
    <w:name w:val="Title"/>
    <w:basedOn w:val="Normal"/>
    <w:link w:val="TitleChar"/>
    <w:qFormat/>
    <w:pPr>
      <w:jc w:val="center"/>
    </w:pPr>
    <w:rPr>
      <w:rFonts w:ascii="Arial" w:hAnsi="Arial" w:cs="Arial"/>
      <w:b/>
      <w:bCs/>
      <w:sz w:val="28"/>
      <w:szCs w:val="24"/>
    </w:rPr>
  </w:style>
  <w:style w:type="character" w:customStyle="1" w:styleId="FooterChar">
    <w:name w:val="Footer Char"/>
    <w:link w:val="Footer"/>
    <w:semiHidden/>
    <w:qFormat/>
    <w:locked/>
    <w:rPr>
      <w:lang w:val="en-US" w:eastAsia="en-US" w:bidi="ar-SA"/>
    </w:rPr>
  </w:style>
  <w:style w:type="character" w:customStyle="1" w:styleId="TitleChar">
    <w:name w:val="Title Char"/>
    <w:link w:val="Title"/>
    <w:qFormat/>
    <w:locked/>
    <w:rPr>
      <w:rFonts w:ascii="Arial" w:hAnsi="Arial" w:cs="Arial"/>
      <w:b/>
      <w:bCs/>
      <w:sz w:val="28"/>
      <w:szCs w:val="24"/>
      <w:lang w:val="en-US" w:eastAsia="en-US" w:bidi="ar-SA"/>
    </w:rPr>
  </w:style>
  <w:style w:type="character" w:customStyle="1" w:styleId="PlainTextChar">
    <w:name w:val="Plain Text Char"/>
    <w:link w:val="PlainText"/>
    <w:semiHidden/>
    <w:qFormat/>
    <w:locked/>
    <w:rPr>
      <w:rFonts w:ascii="Courier New" w:hAnsi="Courier New"/>
      <w:lang w:val="en-US" w:eastAsia="en-US" w:bidi="ar-SA"/>
    </w:rPr>
  </w:style>
  <w:style w:type="character" w:customStyle="1" w:styleId="CommentTextChar">
    <w:name w:val="Comment Text Char"/>
    <w:link w:val="CommentText"/>
    <w:semiHidden/>
    <w:locked/>
    <w:rPr>
      <w:lang w:val="en-US" w:eastAsia="en-US" w:bidi="ar-SA"/>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2949</Characters>
  <Application>Microsoft Office Word</Application>
  <DocSecurity>4</DocSecurity>
  <Lines>24</Lines>
  <Paragraphs>6</Paragraphs>
  <ScaleCrop>false</ScaleCrop>
  <Company>Toshiba</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Alice Mercer</cp:lastModifiedBy>
  <cp:revision>2</cp:revision>
  <cp:lastPrinted>2020-07-26T20:19:00Z</cp:lastPrinted>
  <dcterms:created xsi:type="dcterms:W3CDTF">2022-09-28T00:35:00Z</dcterms:created>
  <dcterms:modified xsi:type="dcterms:W3CDTF">2022-09-28T00:35:00Z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2F646826C64C4F6A9F9E457992EFA47B</vt:lpwstr>
  </property>
</Properties>
</file>